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1.0 -->
  <w:body>
    <w:p w:rsidR="00A77B3E">
      <w:pPr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caps/>
          <w:sz w:val="22"/>
        </w:rPr>
      </w:pPr>
      <w:r>
        <w:rPr>
          <w:rFonts w:ascii="Times New Roman" w:eastAsia="Times New Roman" w:hAnsi="Times New Roman" w:cs="Times New Roman"/>
          <w:b/>
          <w:caps/>
          <w:sz w:val="22"/>
        </w:rPr>
        <w:t>Uchwała</w:t>
      </w:r>
      <w:r>
        <w:rPr>
          <w:rFonts w:ascii="Times New Roman" w:eastAsia="Times New Roman" w:hAnsi="Times New Roman" w:cs="Times New Roman"/>
          <w:b/>
          <w:caps/>
          <w:sz w:val="22"/>
        </w:rPr>
        <w:t xml:space="preserve"> Nr XXX/170/2022</w:t>
      </w:r>
      <w:r>
        <w:rPr>
          <w:rFonts w:ascii="Times New Roman" w:eastAsia="Times New Roman" w:hAnsi="Times New Roman" w:cs="Times New Roman"/>
          <w:b/>
          <w:caps/>
          <w:sz w:val="22"/>
        </w:rPr>
        <w:br/>
      </w:r>
      <w:r>
        <w:rPr>
          <w:rFonts w:ascii="Times New Roman" w:eastAsia="Times New Roman" w:hAnsi="Times New Roman" w:cs="Times New Roman"/>
          <w:b/>
          <w:caps/>
          <w:sz w:val="22"/>
        </w:rPr>
        <w:t>Rady Powiatu Pyrzyckiego</w:t>
      </w:r>
    </w:p>
    <w:p w:rsidR="00A77B3E">
      <w:pPr>
        <w:spacing w:before="280" w:after="280" w:line="240" w:lineRule="auto"/>
        <w:ind w:left="0"/>
        <w:jc w:val="center"/>
        <w:rPr>
          <w:rFonts w:ascii="Times New Roman" w:eastAsia="Times New Roman" w:hAnsi="Times New Roman" w:cs="Times New Roman"/>
          <w:b/>
          <w:caps/>
          <w:sz w:val="22"/>
        </w:rPr>
      </w:pPr>
      <w:r>
        <w:rPr>
          <w:rFonts w:ascii="Times New Roman" w:eastAsia="Times New Roman" w:hAnsi="Times New Roman" w:cs="Times New Roman"/>
          <w:b w:val="0"/>
          <w:caps w:val="0"/>
          <w:sz w:val="22"/>
        </w:rPr>
        <w:t>z dnia 23 lutego 2022 r.</w:t>
      </w:r>
    </w:p>
    <w:p w:rsidR="00A77B3E">
      <w:pPr>
        <w:keepNext/>
        <w:spacing w:before="0" w:after="4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eastAsia="Times New Roman" w:hAnsi="Times New Roman" w:cs="Times New Roman"/>
          <w:b/>
          <w:caps w:val="0"/>
          <w:sz w:val="22"/>
        </w:rPr>
        <w:t>w sprawie określenia rozkładu godzin pracy aptek ogólnodostępnych na terenie powiatu pyrzyckiego w 2022 r.</w:t>
      </w:r>
    </w:p>
    <w:p w:rsidR="00A77B3E">
      <w:pPr>
        <w:keepNext w:val="0"/>
        <w:keepLines/>
        <w:spacing w:before="120" w:after="120" w:line="240" w:lineRule="auto"/>
        <w:ind w:left="0" w:right="0" w:firstLine="227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Na podstawie art. 12 pkt 11 ustawy z dnia 5 czerwca 1998 r. o samorządzie powiatowym (Dz. U. z 2020 r., poz. 920 ze zmianami) oraz art. 94 ust. 1 i 2 ustawy z dnia 6 września 2001 r. Prawo farmaceutyczne (Dz. U. z 2021 r., poz. 1977 ze zmianami) Rada Powiatu Pyrzyckiego po zasięgnięciu opinii wójtów i burmistrzów gmin z terenu powiatu pyrzyckiego oraz samorządu aptekarskiego uchwala, co następuje: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eastAsia="Times New Roman" w:hAnsi="Times New Roman" w:cs="Times New Roman"/>
          <w:b/>
          <w:sz w:val="22"/>
        </w:rPr>
        <w:t>§ 1.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Określa się rozkład godzin pracy aptek ogólnodostępnych na terenie powiatu pyrzyckiego według załącznika do niniejszej uchwały.</w:t>
      </w:r>
    </w:p>
    <w:p w:rsidR="00A77B3E">
      <w:pPr>
        <w:keepNext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eastAsia="Times New Roman" w:hAnsi="Times New Roman" w:cs="Times New Roman"/>
          <w:b/>
          <w:sz w:val="22"/>
        </w:rPr>
        <w:t>§ 2.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  <w:t>Uchwała wchodzi w życie po upływie 14 dni od daty ogłoszenia jej w Dzienniku Urzędowym Województwa Zachodniopomorskiego.</w:t>
      </w:r>
    </w:p>
    <w:p w:rsidR="00A77B3E">
      <w:pPr>
        <w:keepNext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2"/>
          <w:u w:val="none"/>
        </w:rPr>
      </w:pPr>
    </w:p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b w:val="0"/>
          <w:i w:val="0"/>
          <w:color w:val="000000"/>
          <w:u w:val="none"/>
          <w:vertAlign w:val="baseline"/>
        </w:rPr>
        <w:t> </w:t>
      </w:r>
    </w:p>
    <w:tbl>
      <w:tblPr>
        <w:tblW w:w="5000" w:type="pct"/>
        <w:tblCellMar>
          <w:top w:w="0" w:type="dxa"/>
          <w:left w:w="0" w:type="dxa"/>
          <w:bottom w:w="0" w:type="dxa"/>
          <w:right w:w="0" w:type="dxa"/>
        </w:tblCellMar>
      </w:tblPr>
      <w:tblGrid>
        <w:gridCol w:w="5103"/>
        <w:gridCol w:w="5103"/>
      </w:tblGrid>
      <w:tr>
        <w:tblPrEx>
          <w:tblW w:w="5000" w:type="pct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keepNext/>
              <w:keepLines/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</w:pPr>
          </w:p>
        </w:tc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  <w:hideMark/>
          </w:tcPr>
          <w:p>
            <w:pPr>
              <w:keepNext/>
              <w:keepLines/>
              <w:spacing w:before="0" w:after="0"/>
              <w:ind w:left="1134" w:right="1134" w:firstLin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  <w:t>Przewodniczący Rady Powiatu Pyrzyckiego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  <w:br/>
            </w:r>
            <w:r>
              <w:rPr>
                <w:b/>
                <w:i w:val="0"/>
              </w:rPr>
              <w:t>Jacek Pawlus</w:t>
            </w:r>
          </w:p>
        </w:tc>
      </w:tr>
    </w:tbl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sectPr>
          <w:footerReference w:type="default" r:id="rId4"/>
          <w:endnotePr>
            <w:numFmt w:val="decimal"/>
          </w:endnotePr>
          <w:pgSz w:w="11906" w:h="16838"/>
          <w:pgMar w:top="850" w:right="850" w:bottom="1417" w:left="850" w:header="708" w:footer="708" w:gutter="0"/>
          <w:cols w:space="708"/>
          <w:docGrid w:linePitch="360"/>
        </w:sectPr>
      </w:pPr>
    </w:p>
    <w:p w:rsidR="00A77B3E">
      <w:pPr>
        <w:keepNext/>
        <w:spacing w:before="280" w:after="280" w:line="360" w:lineRule="auto"/>
        <w:ind w:left="4535" w:right="0" w:firstLine="0"/>
        <w:jc w:val="lef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begin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separate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end"/>
      </w:r>
      <w:r>
        <w:t>Załącznik do uchwały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 xml:space="preserve"> Nr XXX/170/2022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/>
      </w:r>
      <w:r>
        <w:t>Rady Powiatu Pyrzyckiego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/>
      </w:r>
      <w:r>
        <w:rPr>
          <w:rFonts w:ascii="Times New Roman" w:eastAsia="Times New Roman" w:hAnsi="Times New Roman" w:cs="Times New Roman"/>
          <w:sz w:val="22"/>
        </w:rPr>
        <w:t>z dnia 23 lutego 2022 r.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/>
      </w:r>
      <w:hyperlink r:id="rId5" w:history="1">
        <w:r>
          <w:rPr>
            <w:rStyle w:val="Hyperlink"/>
            <w:rFonts w:ascii="Times New Roman" w:eastAsia="Times New Roman" w:hAnsi="Times New Roman" w:cs="Times New Roman"/>
            <w:b w:val="0"/>
            <w:i w:val="0"/>
            <w:caps w:val="0"/>
            <w:strike w:val="0"/>
            <w:color w:val="auto"/>
            <w:sz w:val="22"/>
            <w:u w:val="none"/>
            <w:vertAlign w:val="baseline"/>
          </w:rPr>
          <w:t>Zalacznik1.pdf</w:t>
        </w:r>
      </w:hyperlink>
    </w:p>
    <w:sectPr>
      <w:footerReference w:type="default" r:id="rId6"/>
      <w:endnotePr>
        <w:numFmt w:val="decimal"/>
      </w:endnotePr>
      <w:type w:val="nextPage"/>
      <w:pgSz w:w="11906" w:h="16838"/>
      <w:pgMar w:top="850" w:right="850" w:bottom="1417" w:left="850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804"/>
      <w:gridCol w:w="3402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804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  <w:hideMark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141DA643-9C6E-4C07-BE9F-883B9368F2AF. Podpisany</w:t>
          </w:r>
        </w:p>
      </w:tc>
      <w:tc>
        <w:tcPr>
          <w:tcW w:w="3402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  <w:hideMark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804"/>
      <w:gridCol w:w="3402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804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  <w:hideMark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141DA643-9C6E-4C07-BE9F-883B9368F2AF. Podpisany</w:t>
          </w:r>
        </w:p>
      </w:tc>
      <w:tc>
        <w:tcPr>
          <w:tcW w:w="3402" w:type="dxa"/>
          <w:tcBorders>
            <w:top w:val="single" w:sz="4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  <w:hideMark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Times New Roman" w:eastAsia="Times New Roman" w:hAnsi="Times New Roman" w:cs="Times New Roman"/>
      <w:sz w:val="22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EF7B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yperlink" Target="Zalacznik1.pdf" TargetMode="Externa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Powiatu Pyrzyckiego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XXX/170/2022 z dnia 23 lutego 2022 r.</dc:title>
  <dc:subject>w sprawie określenia rozkładu godzin pracy aptek ogólnodostępnych na terenie powiatu pyrzyckiego w^2022^r.</dc:subject>
  <dc:creator>art</dc:creator>
  <cp:lastModifiedBy>art</cp:lastModifiedBy>
  <cp:revision>1</cp:revision>
  <dcterms:created xsi:type="dcterms:W3CDTF">2022-03-03T07:58:24Z</dcterms:created>
  <dcterms:modified xsi:type="dcterms:W3CDTF">2022-03-03T07:58:24Z</dcterms:modified>
  <cp:category>Akt prawny</cp:category>
</cp:coreProperties>
</file>